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after="160" w:line="259" w:lineRule="auto"/>
        <w:rPr>
          <w:rFonts w:cstheme="minorHAnsi"/>
          <w:b/>
          <w:color w:val="000000"/>
          <w:sz w:val="24"/>
          <w:szCs w:val="24"/>
          <w:u w:val="single"/>
        </w:rPr>
      </w:pPr>
      <w:r>
        <w:rPr>
          <w:rFonts w:cstheme="minorHAnsi"/>
          <w:b/>
          <w:noProof/>
          <w:color w:val="000000"/>
          <w:sz w:val="24"/>
          <w:szCs w:val="24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5749290</wp:posOffset>
            </wp:positionH>
            <wp:positionV relativeFrom="paragraph">
              <wp:posOffset>58732</wp:posOffset>
            </wp:positionV>
            <wp:extent cx="575592" cy="636905"/>
            <wp:effectExtent l="0" t="0" r="0" b="0"/>
            <wp:wrapTight wrapText="bothSides">
              <wp:wrapPolygon edited="0">
                <wp:start x="0" y="0"/>
                <wp:lineTo x="0" y="20674"/>
                <wp:lineTo x="20742" y="20674"/>
                <wp:lineTo x="2074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92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noProof/>
          <w:color w:val="000000"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58420</wp:posOffset>
            </wp:positionV>
            <wp:extent cx="575592" cy="636905"/>
            <wp:effectExtent l="0" t="0" r="0" b="0"/>
            <wp:wrapTight wrapText="bothSides">
              <wp:wrapPolygon edited="0">
                <wp:start x="0" y="0"/>
                <wp:lineTo x="0" y="20674"/>
                <wp:lineTo x="20742" y="20674"/>
                <wp:lineTo x="2074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92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after="160" w:line="259" w:lineRule="auto"/>
        <w:jc w:val="center"/>
        <w:rPr>
          <w:rFonts w:cstheme="minorHAnsi"/>
          <w:b/>
          <w:color w:val="000000"/>
          <w:sz w:val="24"/>
          <w:szCs w:val="24"/>
          <w:u w:val="single"/>
        </w:rPr>
      </w:pPr>
      <w:r>
        <w:rPr>
          <w:rFonts w:cstheme="minorHAnsi"/>
          <w:b/>
          <w:color w:val="000000"/>
          <w:sz w:val="24"/>
          <w:szCs w:val="24"/>
          <w:u w:val="single"/>
        </w:rPr>
        <w:t>Sports Premium Grant 2019 – 20</w:t>
      </w:r>
    </w:p>
    <w:p>
      <w:pPr>
        <w:jc w:val="center"/>
        <w:rPr>
          <w:b/>
          <w:sz w:val="24"/>
          <w:szCs w:val="24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2237"/>
        <w:gridCol w:w="1019"/>
        <w:gridCol w:w="4677"/>
        <w:gridCol w:w="2977"/>
      </w:tblGrid>
      <w:tr>
        <w:trPr>
          <w:trHeight w:val="366"/>
        </w:trPr>
        <w:tc>
          <w:tcPr>
            <w:tcW w:w="3256" w:type="dxa"/>
            <w:gridSpan w:val="2"/>
          </w:tcPr>
          <w:p>
            <w:pPr>
              <w:jc w:val="center"/>
              <w:rPr>
                <w:rFonts w:cstheme="minorHAnsi"/>
                <w:b/>
                <w:color w:val="231F20"/>
                <w:sz w:val="24"/>
                <w:szCs w:val="24"/>
              </w:rPr>
            </w:pPr>
            <w:r>
              <w:rPr>
                <w:rFonts w:cstheme="minorHAnsi"/>
                <w:b/>
                <w:color w:val="231F20"/>
                <w:sz w:val="24"/>
                <w:szCs w:val="24"/>
              </w:rPr>
              <w:t>Sports Key Indicator</w:t>
            </w:r>
          </w:p>
        </w:tc>
        <w:tc>
          <w:tcPr>
            <w:tcW w:w="4677" w:type="dxa"/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Impact of spend to date </w:t>
            </w:r>
          </w:p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(reported to FGB June 2019)</w:t>
            </w:r>
          </w:p>
        </w:tc>
        <w:tc>
          <w:tcPr>
            <w:tcW w:w="297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spend for the year 2019 -2020</w:t>
            </w:r>
          </w:p>
        </w:tc>
      </w:tr>
      <w:tr>
        <w:trPr>
          <w:trHeight w:val="1098"/>
        </w:trPr>
        <w:tc>
          <w:tcPr>
            <w:tcW w:w="3256" w:type="dxa"/>
            <w:gridSpan w:val="2"/>
          </w:tcPr>
          <w:p>
            <w:r>
              <w:rPr>
                <w:rFonts w:cstheme="minorHAnsi"/>
              </w:rPr>
              <w:t>Meeting national curriculum requirements for swimming and water safety</w:t>
            </w:r>
          </w:p>
        </w:tc>
        <w:tc>
          <w:tcPr>
            <w:tcW w:w="4677" w:type="dxa"/>
          </w:tcPr>
          <w:p>
            <w:r>
              <w:t xml:space="preserve">Since April 2018 all pupils from Year 2 – 6 received swimming sessions. This continues until all pupils have had the opportunity to learn to swim. </w:t>
            </w:r>
          </w:p>
        </w:tc>
        <w:tc>
          <w:tcPr>
            <w:tcW w:w="2977" w:type="dxa"/>
          </w:tcPr>
          <w:p>
            <w:pPr>
              <w:jc w:val="center"/>
            </w:pPr>
            <w:r>
              <w:t>£3 306</w:t>
            </w:r>
          </w:p>
        </w:tc>
      </w:tr>
      <w:tr>
        <w:trPr>
          <w:trHeight w:val="1813"/>
        </w:trPr>
        <w:tc>
          <w:tcPr>
            <w:tcW w:w="3256" w:type="dxa"/>
            <w:gridSpan w:val="2"/>
          </w:tcPr>
          <w:p>
            <w:r>
              <w:rPr>
                <w:rFonts w:cstheme="minorHAnsi"/>
              </w:rPr>
              <w:t xml:space="preserve">Key indicator 1: The engagement of </w:t>
            </w:r>
            <w:r>
              <w:rPr>
                <w:rFonts w:cstheme="minorHAnsi"/>
                <w:u w:val="single" w:color="0057A0"/>
              </w:rPr>
              <w:t>all</w:t>
            </w:r>
            <w:r>
              <w:rPr>
                <w:rFonts w:cstheme="minorHAnsi"/>
              </w:rPr>
              <w:t xml:space="preserve"> pupils in regular physical activity. Mr Farrier to deliver additional sports activities </w:t>
            </w:r>
          </w:p>
        </w:tc>
        <w:tc>
          <w:tcPr>
            <w:tcW w:w="4677" w:type="dxa"/>
          </w:tcPr>
          <w:p>
            <w:r>
              <w:t>From 8.30 am to 8.50 am each morning KS2 children take part in ‘Morning Motivate’ the uptake of this is currently 94% (95 pupils out of 101) The uptake by PPG pupils is 87%</w:t>
            </w:r>
          </w:p>
        </w:tc>
        <w:tc>
          <w:tcPr>
            <w:tcW w:w="2977" w:type="dxa"/>
          </w:tcPr>
          <w:p>
            <w:pPr>
              <w:jc w:val="center"/>
            </w:pPr>
            <w:r>
              <w:t>£1 304</w:t>
            </w:r>
          </w:p>
        </w:tc>
      </w:tr>
      <w:tr>
        <w:trPr>
          <w:trHeight w:val="1463"/>
        </w:trPr>
        <w:tc>
          <w:tcPr>
            <w:tcW w:w="3256" w:type="dxa"/>
            <w:gridSpan w:val="2"/>
          </w:tcPr>
          <w:p>
            <w:r>
              <w:rPr>
                <w:rFonts w:cstheme="minorHAnsi"/>
              </w:rPr>
              <w:t xml:space="preserve">Key indicator 1: The engagement of </w:t>
            </w:r>
            <w:r>
              <w:rPr>
                <w:rFonts w:cstheme="minorHAnsi"/>
                <w:u w:val="single" w:color="0057A0"/>
              </w:rPr>
              <w:t>all</w:t>
            </w:r>
            <w:r>
              <w:rPr>
                <w:rFonts w:cstheme="minorHAnsi"/>
              </w:rPr>
              <w:t xml:space="preserve"> pupils in regular physical, to tackle obesity: Change for life</w:t>
            </w:r>
          </w:p>
        </w:tc>
        <w:tc>
          <w:tcPr>
            <w:tcW w:w="4677" w:type="dxa"/>
          </w:tcPr>
          <w:p>
            <w:r>
              <w:t>The uptake for change for life was very poor so we tackled this through a healthy eating week with parents involved and Morning Motivate.</w:t>
            </w:r>
          </w:p>
        </w:tc>
        <w:tc>
          <w:tcPr>
            <w:tcW w:w="2977" w:type="dxa"/>
          </w:tcPr>
          <w:p>
            <w:pPr>
              <w:jc w:val="center"/>
            </w:pPr>
            <w:r>
              <w:t>£3 986</w:t>
            </w:r>
          </w:p>
        </w:tc>
      </w:tr>
      <w:tr>
        <w:trPr>
          <w:trHeight w:val="1431"/>
        </w:trPr>
        <w:tc>
          <w:tcPr>
            <w:tcW w:w="3256" w:type="dxa"/>
            <w:gridSpan w:val="2"/>
          </w:tcPr>
          <w:p>
            <w:r>
              <w:rPr>
                <w:rFonts w:cstheme="minorHAnsi"/>
              </w:rPr>
              <w:t>Broader experience of a range of sports and activities offered to all pupils</w:t>
            </w:r>
            <w:r>
              <w:t xml:space="preserve"> </w:t>
            </w:r>
          </w:p>
          <w:p>
            <w:r>
              <w:t>After school multisport activities</w:t>
            </w:r>
          </w:p>
        </w:tc>
        <w:tc>
          <w:tcPr>
            <w:tcW w:w="4677" w:type="dxa"/>
          </w:tcPr>
          <w:p>
            <w:r>
              <w:t>Mr Farrier is monitoring the take up of after school sports clubs and is making this a PE priority.  Costs include Mr Farrier’s release to accompany pupils to events.</w:t>
            </w:r>
          </w:p>
        </w:tc>
        <w:tc>
          <w:tcPr>
            <w:tcW w:w="2977" w:type="dxa"/>
          </w:tcPr>
          <w:p>
            <w:pPr>
              <w:jc w:val="center"/>
            </w:pPr>
            <w:r>
              <w:t>£6 160</w:t>
            </w:r>
          </w:p>
        </w:tc>
      </w:tr>
      <w:tr>
        <w:trPr>
          <w:trHeight w:val="1663"/>
        </w:trPr>
        <w:tc>
          <w:tcPr>
            <w:tcW w:w="3256" w:type="dxa"/>
            <w:gridSpan w:val="2"/>
          </w:tcPr>
          <w:p>
            <w:r>
              <w:rPr>
                <w:rFonts w:cstheme="minorHAnsi"/>
              </w:rPr>
              <w:t>Key indicator 5: Increased participation in competitive sport</w:t>
            </w:r>
          </w:p>
        </w:tc>
        <w:tc>
          <w:tcPr>
            <w:tcW w:w="4677" w:type="dxa"/>
          </w:tcPr>
          <w:p>
            <w:r>
              <w:t xml:space="preserve">We have now a girl’s hockey team in addition to our other teams.  </w:t>
            </w:r>
          </w:p>
          <w:p>
            <w:r>
              <w:t xml:space="preserve">Mr farrier has </w:t>
            </w:r>
            <w:proofErr w:type="spellStart"/>
            <w:r>
              <w:t>leadl</w:t>
            </w:r>
            <w:proofErr w:type="spellEnd"/>
            <w:r>
              <w:t xml:space="preserve"> us to the Sports Mark Gold award for participation is sport.</w:t>
            </w:r>
          </w:p>
        </w:tc>
        <w:tc>
          <w:tcPr>
            <w:tcW w:w="2977" w:type="dxa"/>
          </w:tcPr>
          <w:p>
            <w:pPr>
              <w:jc w:val="center"/>
            </w:pPr>
            <w:r>
              <w:t>£2 609</w:t>
            </w:r>
          </w:p>
        </w:tc>
      </w:tr>
      <w:tr>
        <w:trPr>
          <w:trHeight w:val="682"/>
        </w:trPr>
        <w:tc>
          <w:tcPr>
            <w:tcW w:w="2237" w:type="dxa"/>
          </w:tcPr>
          <w:p/>
        </w:tc>
        <w:tc>
          <w:tcPr>
            <w:tcW w:w="8673" w:type="dxa"/>
            <w:gridSpan w:val="3"/>
          </w:tcPr>
          <w:p>
            <w:r>
              <w:t>Total Income:     £17 690                                                                                                                      Total spend         £17 365</w:t>
            </w:r>
          </w:p>
          <w:p>
            <w:r>
              <w:t>The small amount (£325) not accounted for will subsidise coaches to events which can be a significant barrier to participation.</w:t>
            </w:r>
          </w:p>
        </w:tc>
      </w:tr>
    </w:tbl>
    <w:p>
      <w:bookmarkStart w:id="0" w:name="_GoBack"/>
      <w:bookmarkEnd w:id="0"/>
    </w:p>
    <w:sectPr>
      <w:pgSz w:w="11906" w:h="16838"/>
      <w:pgMar w:top="426" w:right="1440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622C7-03B8-425E-B58E-E02B222D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Blakeley</dc:creator>
  <cp:keywords/>
  <dc:description/>
  <cp:lastModifiedBy>Helen Blakeley</cp:lastModifiedBy>
  <cp:revision>3</cp:revision>
  <dcterms:created xsi:type="dcterms:W3CDTF">2019-11-10T15:01:00Z</dcterms:created>
  <dcterms:modified xsi:type="dcterms:W3CDTF">2019-11-10T15:07:00Z</dcterms:modified>
</cp:coreProperties>
</file>